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2CD0" w14:textId="304D5E24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Ogłoszenie o naborze wniosków o dofinansowanie prowadzenia prac B+R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 xml:space="preserve">w odniesieniu do wyników badań o zidentyfikowanym potencjale komercyjnym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w ramach zadania nr 1 „Inkubator Rozwoju”</w:t>
      </w:r>
      <w:r w:rsidR="00B273A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projektu pn. „Science4Business - Nauka dla Biznesu”</w:t>
      </w:r>
    </w:p>
    <w:p w14:paraId="123C1E9C" w14:textId="72CCDD5C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Informacje o </w:t>
      </w: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naborze</w:t>
      </w:r>
      <w:r w:rsidR="00F45A52"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nr 2/2026 uzupełniający</w:t>
      </w:r>
    </w:p>
    <w:p w14:paraId="276F0A2F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Harmonogram naboru</w:t>
      </w:r>
    </w:p>
    <w:p w14:paraId="69E679CC" w14:textId="77777777" w:rsidR="00011601" w:rsidRPr="000B2BB9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AKTUALNY NABÓR</w:t>
      </w:r>
    </w:p>
    <w:p w14:paraId="49DB8750" w14:textId="034D96C0" w:rsidR="00011601" w:rsidRPr="000B2BB9" w:rsidRDefault="00011601" w:rsidP="00D6761D">
      <w:p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od 2</w:t>
      </w:r>
      <w:r w:rsidR="00F50910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.0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.202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</w:t>
      </w:r>
      <w:r w:rsidR="00764D77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do </w:t>
      </w:r>
      <w:r w:rsidR="00042263"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18</w:t>
      </w:r>
      <w:r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.</w:t>
      </w:r>
      <w:r w:rsidR="00042263"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0</w:t>
      </w:r>
      <w:r w:rsidR="00F50910"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5</w:t>
      </w:r>
      <w:r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.202</w:t>
      </w:r>
      <w:r w:rsidR="00042263" w:rsidRPr="000C6E27">
        <w:rPr>
          <w:rFonts w:ascii="Arial" w:eastAsia="Times New Roman" w:hAnsi="Arial" w:cs="Arial"/>
          <w:b/>
          <w:bCs/>
          <w:strike/>
          <w:kern w:val="0"/>
          <w:lang w:eastAsia="pl-PL"/>
          <w14:ligatures w14:val="none"/>
        </w:rPr>
        <w:t>6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</w:t>
      </w:r>
      <w:r w:rsidR="00764D77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 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22.05.2026 r.</w:t>
      </w:r>
      <w:r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 xml:space="preserve">    </w:t>
      </w: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A171066" w14:textId="77777777" w:rsidR="0041448A" w:rsidRPr="0041448A" w:rsidRDefault="0041448A" w:rsidP="00D6761D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Nabór wniosków w ramach Konkursu odbywa się jednorazowo.</w:t>
      </w:r>
    </w:p>
    <w:p w14:paraId="63B1E99C" w14:textId="77777777" w:rsidR="0041448A" w:rsidRDefault="0041448A" w:rsidP="00D6761D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Organizator może przeprowadzić nabory uzupełniające dla prac obejmujących podniesienie gotowości technologicznej, o ile dostępne są środki finansowe na ten cel.</w:t>
      </w:r>
    </w:p>
    <w:p w14:paraId="101D602A" w14:textId="4965DBE6" w:rsidR="00011601" w:rsidRPr="006F206F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Planowane terminy kolejnych działań:</w:t>
      </w:r>
    </w:p>
    <w:p w14:paraId="51FEF702" w14:textId="26760677" w:rsidR="00011601" w:rsidRPr="006F206F" w:rsidRDefault="00F50910" w:rsidP="00D6761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25</w:t>
      </w:r>
      <w:r w:rsidR="00764D77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.</w:t>
      </w:r>
      <w:r w:rsidR="00003496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0</w:t>
      </w:r>
      <w:r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5</w:t>
      </w:r>
      <w:r w:rsidR="00011601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.202</w:t>
      </w:r>
      <w:r w:rsidR="00003496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6</w:t>
      </w:r>
      <w:r w:rsidR="00764D77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 xml:space="preserve"> r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01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.0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6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.2026</w:t>
      </w:r>
      <w:r w:rsidR="000C6E27" w:rsidRPr="000C6E27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r</w:t>
      </w:r>
      <w:r w:rsidR="000C6E27" w:rsidRPr="000C6E27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. 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>- przedstawienie listy rankingowej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D56FA11" w14:textId="7C781C17" w:rsidR="00011601" w:rsidRPr="006F206F" w:rsidRDefault="0076701D" w:rsidP="00D6761D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8</w:t>
      </w:r>
      <w:r w:rsidR="00F50910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-</w:t>
      </w:r>
      <w:r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10</w:t>
      </w:r>
      <w:r w:rsidR="00011601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.</w:t>
      </w:r>
      <w:r w:rsidR="00437248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06</w:t>
      </w:r>
      <w:r w:rsidR="00011601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.202</w:t>
      </w:r>
      <w:r w:rsidR="00437248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>6</w:t>
      </w:r>
      <w:r w:rsidR="00764D77" w:rsidRPr="000C6E27">
        <w:rPr>
          <w:rFonts w:ascii="Arial" w:eastAsia="Times New Roman" w:hAnsi="Arial" w:cs="Arial"/>
          <w:strike/>
          <w:kern w:val="0"/>
          <w:lang w:eastAsia="pl-PL"/>
          <w14:ligatures w14:val="none"/>
        </w:rPr>
        <w:t xml:space="preserve"> r</w:t>
      </w:r>
      <w:r w:rsidR="00764D77" w:rsidRPr="000C6E2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11601" w:rsidRPr="000C6E2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1</w:t>
      </w:r>
      <w:r w:rsid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0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.06.2026</w:t>
      </w:r>
      <w:r w:rsidR="000C6E27" w:rsidRPr="000C6E27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r. 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- prezentacje </w:t>
      </w:r>
      <w:r w:rsidR="00011601" w:rsidRPr="006F206F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>założeń i celów Prac B+R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Uczestników podczas posiedzenia Komitetu Inwestycyjnego.</w:t>
      </w:r>
    </w:p>
    <w:p w14:paraId="4CC43F0F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Cel naboru</w:t>
      </w:r>
    </w:p>
    <w:p w14:paraId="1FB3F6F8" w14:textId="77777777" w:rsidR="00011601" w:rsidRPr="000B2BB9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0B2BB9" w:rsidRDefault="00011601" w:rsidP="00D6761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0B2BB9" w:rsidRDefault="00011601" w:rsidP="00D6761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zwiększenia ich wpływu na rozwój innowacyjności, </w:t>
      </w:r>
    </w:p>
    <w:p w14:paraId="109EBAA7" w14:textId="77777777" w:rsidR="00011601" w:rsidRPr="000B2BB9" w:rsidRDefault="00011601" w:rsidP="00D6761D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wzmocnienia współpracy między środowiskiem naukowym a otoczeniem gospodarczym, w tym również poprzez promocję.</w:t>
      </w:r>
    </w:p>
    <w:p w14:paraId="346B51EA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Uczestnicy Konkursu</w:t>
      </w:r>
    </w:p>
    <w:p w14:paraId="5F105C76" w14:textId="4F481F9A" w:rsidR="003D3638" w:rsidRDefault="003D3638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Nab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r skierowany jest do zespo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w badawczych UKW w Bydgoszczy, w sk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ad kt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rych wchodz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ą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="00055F89" w:rsidRPr="0005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pracownicy naukowi, </w:t>
      </w:r>
      <w:r w:rsidR="00C67E41">
        <w:rPr>
          <w:rFonts w:ascii="Arial" w:eastAsia="Times New Roman" w:hAnsi="Arial" w:cs="Arial"/>
          <w:kern w:val="0"/>
          <w:lang w:eastAsia="pl-PL"/>
          <w14:ligatures w14:val="none"/>
        </w:rPr>
        <w:t>naukowo</w:t>
      </w:r>
      <w:r w:rsidR="00055F89" w:rsidRPr="00055F89">
        <w:rPr>
          <w:rFonts w:ascii="Arial" w:eastAsia="Times New Roman" w:hAnsi="Arial" w:cs="Arial"/>
          <w:kern w:val="0"/>
          <w:lang w:eastAsia="pl-PL"/>
          <w14:ligatures w14:val="none"/>
        </w:rPr>
        <w:t>-techniczni, doktoranci</w:t>
      </w:r>
      <w:r w:rsidR="0005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UKW w Bydgoszczy. Kierownikiem projektu mo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ż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e by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ć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łą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cznie pracownik zatrudniony w UKW w Bydgoszczy.</w:t>
      </w:r>
    </w:p>
    <w:p w14:paraId="69138081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Miejsce składania wniosków</w:t>
      </w:r>
    </w:p>
    <w:p w14:paraId="5E261454" w14:textId="113733DB" w:rsidR="00A16888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Centrum Transferu Technologii i Innowacji</w:t>
      </w:r>
      <w:r w:rsid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DCD25F7" w14:textId="40D94C81" w:rsidR="003D3638" w:rsidRPr="006E15F7" w:rsidRDefault="003D363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Uniwersytetu Kazimierza Wielkiego w Bydgoszczy</w:t>
      </w:r>
    </w:p>
    <w:p w14:paraId="75E6C356" w14:textId="11CF74C1" w:rsidR="00A16888" w:rsidRPr="006E15F7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ul. J. K. Chodkiewicza 30, 85-064 Bydgoszcz</w:t>
      </w:r>
    </w:p>
    <w:p w14:paraId="30E0BEDE" w14:textId="6A5372D0" w:rsidR="00A16888" w:rsidRPr="006E15F7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bud. B, II p., pok. 261</w:t>
      </w:r>
    </w:p>
    <w:p w14:paraId="1E68861B" w14:textId="279072C1" w:rsidR="006E15F7" w:rsidRPr="00423716" w:rsidRDefault="006E15F7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D911A4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e- mail: </w:t>
      </w:r>
      <w:r w:rsidR="00AC38CF" w:rsidRPr="00423716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science4business@ukw.edu.pl </w:t>
      </w:r>
    </w:p>
    <w:p w14:paraId="08A253C1" w14:textId="109E1306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Sposób składania wniosków</w:t>
      </w:r>
    </w:p>
    <w:p w14:paraId="5673DA85" w14:textId="40E99696" w:rsidR="00011601" w:rsidRPr="004865FB" w:rsidRDefault="00423716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Wnioski należy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złożyć w formie papierowej</w:t>
      </w: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siedzibie Centrum Transferu Technologii i Innowacji od poniedziałku do piątku w dni robocze, w godzinach od 7:15 do 15:15 oraz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lastRenderedPageBreak/>
        <w:t>wysłać w formie elektronicznej (edytowalnej)</w:t>
      </w: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na adres e-mail: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science4business@ukw.edu.pl do </w:t>
      </w:r>
      <w:r w:rsidRPr="000C6E27">
        <w:rPr>
          <w:rFonts w:ascii="Arial" w:eastAsia="Times New Roman" w:hAnsi="Arial" w:cs="Arial"/>
          <w:b/>
          <w:bCs/>
          <w:strike/>
          <w:color w:val="000000"/>
          <w:kern w:val="0"/>
          <w:lang w:eastAsia="pl-PL"/>
          <w14:ligatures w14:val="none"/>
        </w:rPr>
        <w:t>18.05.2026 r.</w:t>
      </w:r>
      <w:r w:rsid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bookmarkStart w:id="0" w:name="_Hlk228274093"/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>22</w:t>
      </w:r>
      <w:r w:rsidR="000C6E27" w:rsidRPr="000C6E27">
        <w:rPr>
          <w:rFonts w:ascii="Arial" w:eastAsia="Times New Roman" w:hAnsi="Arial" w:cs="Arial"/>
          <w:b/>
          <w:bCs/>
          <w:color w:val="FF0000"/>
          <w:kern w:val="0"/>
          <w:lang w:eastAsia="pl-PL"/>
          <w14:ligatures w14:val="none"/>
        </w:rPr>
        <w:t xml:space="preserve">.05.2026 r. </w:t>
      </w:r>
      <w:r w:rsidR="004865FB" w:rsidRPr="004865F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(do końca dnia).</w:t>
      </w:r>
      <w:bookmarkEnd w:id="0"/>
    </w:p>
    <w:p w14:paraId="3592FE21" w14:textId="77777777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Poziom dofinansowania projektu/przedsięwzięcia</w:t>
      </w:r>
    </w:p>
    <w:p w14:paraId="29566A7D" w14:textId="2E064F12" w:rsidR="00011601" w:rsidRPr="00AE4C9C" w:rsidRDefault="00011601" w:rsidP="00F45A52">
      <w:pPr>
        <w:spacing w:after="0" w:line="240" w:lineRule="auto"/>
        <w:ind w:right="-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Maksymalna wartość dofinansowania, o jaką można wnioskować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wynosi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: </w:t>
      </w:r>
      <w:r w:rsidR="00724607" w:rsidRPr="00AE4C9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do </w:t>
      </w:r>
      <w:r w:rsidR="00F50910" w:rsidRPr="00AE4C9C">
        <w:rPr>
          <w:rFonts w:ascii="Arial" w:eastAsia="Times New Roman" w:hAnsi="Arial" w:cs="Arial"/>
          <w:kern w:val="0"/>
          <w:lang w:eastAsia="pl-PL"/>
          <w14:ligatures w14:val="none"/>
        </w:rPr>
        <w:t>300</w:t>
      </w:r>
      <w:r w:rsidRPr="00AE4C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000,00 PLN</w:t>
      </w:r>
      <w:r w:rsidR="00DB43C9" w:rsidRPr="00AE4C9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84537E8" w14:textId="56DAA120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Wynagrodzenia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ramach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rozliczane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będą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podstawie kosztów uproszczonych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w wymiarze godzinowym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(zgodnie ze stawką jednostkową określoną w metodyce będącej załącznikiem nr 3 do zaakceptowanego wniosku o dofinansowanie).</w:t>
      </w:r>
    </w:p>
    <w:p w14:paraId="53D7E8B3" w14:textId="5681398E" w:rsidR="00C7292D" w:rsidRPr="000B2BB9" w:rsidRDefault="00C7292D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każdy projekt B+R ustala się maksymalny limit godzin pracy rozliczanych w ramach wynagrodzeń, </w:t>
      </w:r>
      <w:r w:rsidRPr="00FE3A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wynoszący </w:t>
      </w:r>
      <w:r w:rsidR="00DC5EF0" w:rsidRPr="00DC5EF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do </w:t>
      </w:r>
      <w:r w:rsidR="00AE4C9C" w:rsidRPr="00AE4C9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1025</w:t>
      </w:r>
      <w:r w:rsidRPr="00AE4C9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godzin</w:t>
      </w:r>
      <w:r w:rsidRPr="00FE3A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za cały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okres realizacji projektu. Limit ten obowiązuje niezależnie od liczby osób zaangażowanych w realizację projektu. </w:t>
      </w:r>
    </w:p>
    <w:p w14:paraId="2481BE6A" w14:textId="182FF8DE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jest możliwe dokonywanie przesunięć pomiędzy kategoriami kosztów rozliczanymi za pomocą metod uproszczonych a pozostałymi kategoriami kosztów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446B8095" w14:textId="77777777" w:rsidR="000A20E8" w:rsidRPr="006F206F" w:rsidRDefault="000A20E8" w:rsidP="00D6761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UWAGA: </w:t>
      </w:r>
    </w:p>
    <w:p w14:paraId="659E40E0" w14:textId="77777777" w:rsidR="008D5F3D" w:rsidRPr="006F206F" w:rsidRDefault="000A20E8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Dla kategorii kosztów określono limity %</w:t>
      </w:r>
      <w:r w:rsidR="008D5F3D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 które należy uwzględnić przy planowaniu harmonogramu rzeczowo-finansowego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wniosków </w:t>
      </w:r>
      <w:r w:rsidR="008D5F3D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tj. </w:t>
      </w:r>
    </w:p>
    <w:p w14:paraId="50C030A6" w14:textId="13E15BA9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40% Kat. I. poz. 1.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>Personel projektu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2D39DC2C" w14:textId="51DFDABC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6% Kat. II. Poz. 1.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Usługi zewnętrzne 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>- Usługi informatyczne i oprogramowanie, w tym np. zakup licencji, wdrażanie systemów do zarządzania własnością intelektualną, komercjalizacją i współpracą z gospodarką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2ECE5C81" w14:textId="05B2A516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18% Kat II. Poz. 2.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Usługi zewnętrzne 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>- Usługi badawcze, doradcze, ekonomiczne i prawne, marketingowe ekspertyzy, opracowania, wyceny, analizy i raporty niezbędne do prawidłowej realizacji zadania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760FB191" w14:textId="653BD477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12% Kat. II. Poz. 3.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Dostawy (inne niż środki trwałe</w:t>
      </w:r>
      <w:r w:rsidR="00714046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)</w:t>
      </w:r>
      <w:r w:rsidR="00D826B6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- Zakup/wynajem wyposażenia innego niż środki trwałe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731CAEDD" w14:textId="4352BA43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24% Kat. II. Poz. 4.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Dostawa (inne niż środki trwałe)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Zakup materiałów i surowców oraz usług technicznych związanych z prototypowaniem.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50E48749" w14:textId="531BF898" w:rsidR="000A20E8" w:rsidRPr="006F206F" w:rsidRDefault="000A20E8" w:rsidP="008D5F3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przy czym dopuszcza się przesunięcia pomiędzy kategoriami kosztów bezpo</w:t>
      </w:r>
      <w:r w:rsidRPr="006F206F">
        <w:rPr>
          <w:rFonts w:ascii="Arial" w:eastAsia="Times New Roman" w:hAnsi="Arial" w:cs="Arial" w:hint="cs"/>
          <w:color w:val="000000"/>
          <w:kern w:val="0"/>
          <w:lang w:eastAsia="pl-PL"/>
          <w14:ligatures w14:val="none"/>
        </w:rPr>
        <w:t>ś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rednich rozliczanych po kosztach rzeczywistych po zgłoszeniu, analizie i za zgodą Zespołu Projektowego Centrum Transferu Technologii i Innowacji UKW.</w:t>
      </w:r>
    </w:p>
    <w:p w14:paraId="231AD5E5" w14:textId="7A132F67" w:rsidR="000A20E8" w:rsidRPr="005E2B6E" w:rsidRDefault="00F60A4D" w:rsidP="00D6761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skład kategorii kosztów wchodzą</w:t>
      </w:r>
      <w:r w:rsidR="004D6298"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koszty kwalifikowane: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00"/>
        <w:gridCol w:w="1645"/>
        <w:gridCol w:w="2417"/>
        <w:gridCol w:w="2050"/>
        <w:gridCol w:w="2540"/>
      </w:tblGrid>
      <w:tr w:rsidR="00F60A4D" w:rsidRPr="00F60A4D" w14:paraId="187E3C6A" w14:textId="77777777" w:rsidTr="00F60A4D">
        <w:trPr>
          <w:trHeight w:val="452"/>
        </w:trPr>
        <w:tc>
          <w:tcPr>
            <w:tcW w:w="1161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KATEGORIA KOSZTU</w:t>
            </w:r>
          </w:p>
        </w:tc>
        <w:tc>
          <w:tcPr>
            <w:tcW w:w="1233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NAZWA KOSZTU</w:t>
            </w:r>
          </w:p>
        </w:tc>
        <w:tc>
          <w:tcPr>
            <w:tcW w:w="1161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OPIS KOSZTU</w:t>
            </w:r>
          </w:p>
        </w:tc>
        <w:tc>
          <w:tcPr>
            <w:tcW w:w="1446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WYJAŚNIENI</w:t>
            </w:r>
            <w:r w:rsidR="000B2BB9" w:rsidRPr="000B2BB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E </w:t>
            </w: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F60A4D" w14:paraId="657A8270" w14:textId="77777777" w:rsidTr="000B2BB9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I. KATEGORIA WYDATKU: Koszty bezpośrednie rozliczane w oparciu o limity stawek jednostkowych</w:t>
            </w:r>
          </w:p>
        </w:tc>
      </w:tr>
      <w:tr w:rsidR="00F60A4D" w:rsidRPr="00F60A4D" w14:paraId="03283D8D" w14:textId="77777777" w:rsidTr="00F60A4D">
        <w:trPr>
          <w:trHeight w:val="619"/>
        </w:trPr>
        <w:tc>
          <w:tcPr>
            <w:tcW w:w="217" w:type="pct"/>
          </w:tcPr>
          <w:p w14:paraId="27EAFE65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44" w:type="pct"/>
          </w:tcPr>
          <w:p w14:paraId="72175472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233" w:type="pct"/>
          </w:tcPr>
          <w:p w14:paraId="040F9DF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Stawka godzinowa dla Zespołu Badawczego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[art. 55(2-5) CPR] Wynagrodzenia osób zaangażowanych bezpośrednio w realizację celu Projektu, rozumiane jako zatrudnienie etatowe.</w:t>
            </w:r>
          </w:p>
        </w:tc>
        <w:tc>
          <w:tcPr>
            <w:tcW w:w="1161" w:type="pct"/>
          </w:tcPr>
          <w:p w14:paraId="662BCCA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Koszt wynagrodzenia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bezpośredniego personelu merytorycznego – zespołów</w:t>
            </w:r>
          </w:p>
          <w:p w14:paraId="3956AD75" w14:textId="439198C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naukowych (badaczy/twórców) realizujących prace B+R rozumiane jako zatrudnienie etatowe - stawka jednostkowa na kwalifikowane składniki wynagrodzenia brutto </w:t>
            </w:r>
            <w:proofErr w:type="spell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brutto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 wysokości 117 zł za godzinę. </w:t>
            </w:r>
            <w:r w:rsidR="000B2BB9"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Ostateczna wysokość wynagrodzenia ustalana jest zgodnie z obowiązującymi wewnętrznymi przepisami prawnymi.</w:t>
            </w:r>
          </w:p>
          <w:p w14:paraId="4D49415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64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9CD3439" w14:textId="5ADEEAA8" w:rsid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Stawka jednostkowa wynagrodzenia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rozliczana jest wyłącznie w zakresie godzin przepracowanych na realizację wniosku </w:t>
            </w:r>
            <w:r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według Karty Czasu Pracy</w:t>
            </w:r>
            <w:r w:rsidR="00593EB9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z wyłączeniem </w:t>
            </w:r>
            <w:r w:rsidR="00714046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wynagrodzenia </w:t>
            </w:r>
            <w:r w:rsidR="003A107F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osób pełniących </w:t>
            </w:r>
            <w:r w:rsidR="00397A45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jednostce funkcje zarządcze i Kierownicze.</w:t>
            </w:r>
          </w:p>
          <w:p w14:paraId="29571806" w14:textId="77777777" w:rsidR="00397A45" w:rsidRPr="00F60A4D" w:rsidRDefault="00397A45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941771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00F60A4D" w:rsidRPr="00F60A4D" w14:paraId="45FBCEED" w14:textId="77777777" w:rsidTr="00F60A4D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F60A4D" w:rsidRPr="00F60A4D" w14:paraId="7EC911C1" w14:textId="77777777" w:rsidTr="00F60A4D">
        <w:trPr>
          <w:trHeight w:val="2351"/>
        </w:trPr>
        <w:tc>
          <w:tcPr>
            <w:tcW w:w="217" w:type="pct"/>
          </w:tcPr>
          <w:p w14:paraId="6D48CA6D" w14:textId="713A8662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44" w:type="pct"/>
          </w:tcPr>
          <w:p w14:paraId="1C8AA538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DF1254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informatyczne i oprogramowanie, w tym np. zakup licencji, wdrażanie systemów do zarządzania własnością intelektualną, komercjalizacją i współpracą z gospodarką.</w:t>
            </w:r>
          </w:p>
        </w:tc>
        <w:tc>
          <w:tcPr>
            <w:tcW w:w="1161" w:type="pct"/>
          </w:tcPr>
          <w:p w14:paraId="773080D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 zakup usług informatycznych i oprogramowania, w tym np. zakup licencji oprogramowania.</w:t>
            </w:r>
          </w:p>
        </w:tc>
        <w:tc>
          <w:tcPr>
            <w:tcW w:w="1446" w:type="pct"/>
          </w:tcPr>
          <w:p w14:paraId="6D2384D3" w14:textId="298FD61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Usługi informatyczne – usługi związane np. z opracowaniem algorytmów przez firmy zewnętrzne. </w:t>
            </w:r>
          </w:p>
          <w:p w14:paraId="06AB903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ramach tej usługi NIE są tworzone strony internetowe dedykowane pojedynczej pracy B+R. np. licencja </w:t>
            </w:r>
            <w:proofErr w:type="spell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OriginLab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F60A4D" w:rsidRPr="00F60A4D" w14:paraId="6162D54F" w14:textId="77777777" w:rsidTr="00F60A4D">
        <w:trPr>
          <w:trHeight w:val="2351"/>
        </w:trPr>
        <w:tc>
          <w:tcPr>
            <w:tcW w:w="217" w:type="pct"/>
          </w:tcPr>
          <w:p w14:paraId="02BB0FA7" w14:textId="26AAF2DC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944" w:type="pct"/>
          </w:tcPr>
          <w:p w14:paraId="5D543AEE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3659E5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61" w:type="pct"/>
          </w:tcPr>
          <w:p w14:paraId="6C7782CF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46" w:type="pct"/>
          </w:tcPr>
          <w:p w14:paraId="3FE222EE" w14:textId="371B11D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np. na płatne raporty branżowe, koszty wyceny własno</w:t>
            </w:r>
            <w:r w:rsidR="00BC7D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ci intelektualnej (DI) na cele transakcyjne.</w:t>
            </w:r>
          </w:p>
        </w:tc>
      </w:tr>
      <w:tr w:rsidR="00F60A4D" w:rsidRPr="00F60A4D" w14:paraId="529021C9" w14:textId="77777777" w:rsidTr="000B2BB9">
        <w:trPr>
          <w:trHeight w:val="1611"/>
        </w:trPr>
        <w:tc>
          <w:tcPr>
            <w:tcW w:w="217" w:type="pct"/>
          </w:tcPr>
          <w:p w14:paraId="2B1154F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2F54D5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7A4D2A1" w14:textId="645594ED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  <w:p w14:paraId="7931440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pct"/>
          </w:tcPr>
          <w:p w14:paraId="720B9CB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Dostawy (inne niż środki trwałe)</w:t>
            </w:r>
          </w:p>
        </w:tc>
        <w:tc>
          <w:tcPr>
            <w:tcW w:w="1233" w:type="pct"/>
          </w:tcPr>
          <w:p w14:paraId="42878F6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Zakup/wynajem wyposażenia innego niż środki trwałe</w:t>
            </w:r>
          </w:p>
        </w:tc>
        <w:tc>
          <w:tcPr>
            <w:tcW w:w="1161" w:type="pct"/>
          </w:tcPr>
          <w:p w14:paraId="6595B03E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 zakup/wynajem wyposażenia innego niż środki trwałe</w:t>
            </w:r>
          </w:p>
          <w:p w14:paraId="3A97397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683E571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D05F2C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83F5DC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1FDC948" w14:textId="78EDD239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</w:t>
            </w:r>
            <w:r w:rsidR="000D65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 lub wynajem m in. wyposażenia laboratoryjnego.</w:t>
            </w:r>
          </w:p>
          <w:p w14:paraId="001F79CB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Kwalifikowalne są tylko koszty dla prac badawczych, odpowiadające okresowi trwania projektu i nie ma możliwości kwalifikowania kosztów rozliczanych w formie leasingu lub zakupu, w tym stanowiących środki trwałe,  używanych w toku prowadzonych prac badawczych w module B+R.</w:t>
            </w:r>
          </w:p>
        </w:tc>
      </w:tr>
      <w:tr w:rsidR="00F60A4D" w:rsidRPr="00F60A4D" w14:paraId="16D8C58D" w14:textId="77777777" w:rsidTr="00F60A4D">
        <w:trPr>
          <w:trHeight w:val="1422"/>
        </w:trPr>
        <w:tc>
          <w:tcPr>
            <w:tcW w:w="217" w:type="pct"/>
          </w:tcPr>
          <w:p w14:paraId="7E6CFFF7" w14:textId="0F66D36D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44" w:type="pct"/>
          </w:tcPr>
          <w:p w14:paraId="36A4A28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233" w:type="pct"/>
          </w:tcPr>
          <w:p w14:paraId="64FB582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 materiałów i surowców oraz usług technicznych związanych z prototypowaniem (cięcie, projektowanie, spawanie, malowanie, skanowanie, wydruki 3D, transport i usługi kurierskie i inne usługi nieposiadające pierwiastka/charakteru twórczego)</w:t>
            </w:r>
          </w:p>
        </w:tc>
        <w:tc>
          <w:tcPr>
            <w:tcW w:w="1161" w:type="pct"/>
          </w:tcPr>
          <w:p w14:paraId="1970A9FB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1446" w:type="pct"/>
          </w:tcPr>
          <w:p w14:paraId="1235BA4F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np. odczynników chemicznych, laboratoryjnych, części elektrycznych, części </w:t>
            </w:r>
            <w:proofErr w:type="spell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doposażających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specjalistyczne stanowisko  laboratoryjne bez podnoszenia jego wartości w ramach środka trwałego. </w:t>
            </w:r>
          </w:p>
          <w:p w14:paraId="544298C9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ramach kategorii nie można zmontować od podstaw środka trwałego.</w:t>
            </w:r>
          </w:p>
          <w:p w14:paraId="19EC3C7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Usługi techniczne to cięcie, projektowanie, spawanie, malowanie, skanowanie, wydruki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3D, transport i usługi kurierskie i inne usługi nieposiadające pierwiastka/charakteru twórczego.</w:t>
            </w:r>
          </w:p>
        </w:tc>
      </w:tr>
    </w:tbl>
    <w:p w14:paraId="6BF5D4C1" w14:textId="4EC86010" w:rsidR="00011601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lastRenderedPageBreak/>
        <w:t>Pula środków przeznaczona na nabór wniosków</w:t>
      </w:r>
    </w:p>
    <w:p w14:paraId="781A1529" w14:textId="108964E6" w:rsidR="005615E1" w:rsidRPr="00A0499E" w:rsidRDefault="009A2612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468 102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87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 w:rsidR="005615E1" w:rsidRPr="006F206F">
        <w:rPr>
          <w:rFonts w:ascii="Arial" w:eastAsia="Times New Roman" w:hAnsi="Arial" w:cs="Arial" w:hint="cs"/>
          <w:kern w:val="0"/>
          <w:lang w:eastAsia="pl-PL"/>
          <w14:ligatures w14:val="none"/>
        </w:rPr>
        <w:t>ł</w:t>
      </w:r>
    </w:p>
    <w:p w14:paraId="1D6221F1" w14:textId="77777777" w:rsidR="00011601" w:rsidRPr="00A0499E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Niezbędne dokumenty</w:t>
      </w:r>
    </w:p>
    <w:p w14:paraId="58BCCBDA" w14:textId="603DEC95" w:rsidR="00011601" w:rsidRDefault="00011601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u w:val="single"/>
          <w:lang w:eastAsia="pl-PL"/>
          <w14:ligatures w14:val="none"/>
        </w:rPr>
      </w:pPr>
      <w:r w:rsidRPr="00A0499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Wzór wniosku, regulamin naboru wraz z załącznikami dostępny jest na stronie internetowej:</w:t>
      </w:r>
      <w:r w:rsidR="00641B0F" w:rsidRPr="00A0499E">
        <w:rPr>
          <w:rFonts w:ascii="Arial" w:eastAsia="Times New Roman" w:hAnsi="Arial" w:cs="Arial"/>
          <w:color w:val="000000"/>
          <w:kern w:val="0"/>
          <w:u w:val="single"/>
          <w:lang w:eastAsia="pl-PL"/>
          <w14:ligatures w14:val="none"/>
        </w:rPr>
        <w:t xml:space="preserve"> </w:t>
      </w:r>
    </w:p>
    <w:p w14:paraId="310C952C" w14:textId="5CD2AC84" w:rsidR="00D911A4" w:rsidRDefault="00CD1C82" w:rsidP="00D6761D">
      <w:pPr>
        <w:spacing w:before="240" w:after="240" w:line="240" w:lineRule="auto"/>
      </w:pPr>
      <w:hyperlink r:id="rId8" w:history="1">
        <w:r w:rsidR="00D911A4" w:rsidRPr="00A36EAE">
          <w:rPr>
            <w:rStyle w:val="Hipercze"/>
          </w:rPr>
          <w:t>https://innowacje.ukw.edu.pl/jednostka/centrum_transferu_technologii</w:t>
        </w:r>
      </w:hyperlink>
    </w:p>
    <w:p w14:paraId="5DE557F7" w14:textId="77777777" w:rsidR="00011601" w:rsidRPr="00A0499E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Kontakt:</w:t>
      </w:r>
    </w:p>
    <w:p w14:paraId="426C7C8A" w14:textId="77777777" w:rsidR="00011601" w:rsidRPr="00A0499E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kern w:val="0"/>
          <w:lang w:eastAsia="pl-PL"/>
          <w14:ligatures w14:val="none"/>
        </w:rPr>
        <w:t>Pytania dotyczące dokumentacji aplikacyjnej należy kierować:</w:t>
      </w:r>
    </w:p>
    <w:p w14:paraId="56F2A3DB" w14:textId="357C7F34" w:rsidR="00011601" w:rsidRPr="006F206F" w:rsidRDefault="00011601" w:rsidP="00D6761D">
      <w:pPr>
        <w:pStyle w:val="Akapitzlist"/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email: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1" w:name="_Hlk228273998"/>
      <w:r w:rsidR="009B71E4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science4business@ukw.edu.pl </w:t>
      </w:r>
      <w:bookmarkEnd w:id="1"/>
    </w:p>
    <w:p w14:paraId="5F30C23C" w14:textId="2CC412A0" w:rsidR="006664A5" w:rsidRPr="00ED06E8" w:rsidRDefault="00011601" w:rsidP="00D6761D">
      <w:pPr>
        <w:pStyle w:val="Akapitzlist"/>
        <w:numPr>
          <w:ilvl w:val="0"/>
          <w:numId w:val="8"/>
        </w:numPr>
        <w:spacing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proofErr w:type="spellStart"/>
      <w:r w:rsidRPr="00ED06E8">
        <w:rPr>
          <w:rFonts w:ascii="Arial" w:eastAsia="Times New Roman" w:hAnsi="Arial" w:cs="Arial"/>
          <w:kern w:val="0"/>
          <w:lang w:eastAsia="pl-PL"/>
          <w14:ligatures w14:val="none"/>
        </w:rPr>
        <w:t>tel</w:t>
      </w:r>
      <w:proofErr w:type="spellEnd"/>
      <w:r w:rsidRPr="00ED06E8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ED06E8" w:rsidRPr="00ED06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(52) 34-19-137</w:t>
      </w:r>
      <w:r w:rsidRPr="00ED06E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1719FBB9" w14:textId="0C70D1E4" w:rsidR="007F2629" w:rsidRPr="005E1C69" w:rsidRDefault="006664A5" w:rsidP="00D6761D">
      <w:pPr>
        <w:spacing w:before="240" w:after="240" w:line="240" w:lineRule="auto"/>
        <w:rPr>
          <w:rFonts w:ascii="Arial" w:hAnsi="Arial" w:cs="Arial"/>
          <w:color w:val="0070C0"/>
        </w:rPr>
      </w:pPr>
      <w:r w:rsidRPr="005E1C69"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  <w:t>#FunduszeUE #Dotacja #Porozumienie #Science4Business #FE</w:t>
      </w:r>
    </w:p>
    <w:sectPr w:rsidR="007F2629" w:rsidRPr="005E1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59F4" w14:textId="77777777" w:rsidR="00CD1C82" w:rsidRDefault="00CD1C82" w:rsidP="00CC6903">
      <w:pPr>
        <w:spacing w:after="0" w:line="240" w:lineRule="auto"/>
      </w:pPr>
      <w:r>
        <w:separator/>
      </w:r>
    </w:p>
  </w:endnote>
  <w:endnote w:type="continuationSeparator" w:id="0">
    <w:p w14:paraId="2C092D60" w14:textId="77777777" w:rsidR="00CD1C82" w:rsidRDefault="00CD1C82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AB51" w14:textId="77777777" w:rsidR="00F75072" w:rsidRDefault="00F75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0C4D" w14:textId="66A82E09" w:rsidR="00CC6903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E17" w14:textId="77777777" w:rsidR="00F75072" w:rsidRDefault="00F75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9319" w14:textId="77777777" w:rsidR="00CD1C82" w:rsidRDefault="00CD1C82" w:rsidP="00CC6903">
      <w:pPr>
        <w:spacing w:after="0" w:line="240" w:lineRule="auto"/>
      </w:pPr>
      <w:r>
        <w:separator/>
      </w:r>
    </w:p>
  </w:footnote>
  <w:footnote w:type="continuationSeparator" w:id="0">
    <w:p w14:paraId="3BCC0019" w14:textId="77777777" w:rsidR="00CD1C82" w:rsidRDefault="00CD1C82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955A" w14:textId="77777777" w:rsidR="00F75072" w:rsidRDefault="00F750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D4D1" w14:textId="30E53E9A" w:rsidR="00B273A5" w:rsidRDefault="003D3638" w:rsidP="00B273A5">
    <w:pPr>
      <w:pStyle w:val="Nagwek"/>
      <w:jc w:val="center"/>
    </w:pPr>
    <w:r>
      <w:rPr>
        <w:noProof/>
      </w:rPr>
      <w:drawing>
        <wp:inline distT="0" distB="0" distL="0" distR="0" wp14:anchorId="659F5E81" wp14:editId="6EE07B02">
          <wp:extent cx="5760720" cy="771270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4389A2" w14:textId="02B7E1BE" w:rsidR="00CC6903" w:rsidRDefault="00CC6903" w:rsidP="00CC6903">
    <w:pPr>
      <w:pStyle w:val="Nagwek"/>
      <w:tabs>
        <w:tab w:val="clear" w:pos="4536"/>
        <w:tab w:val="clear" w:pos="9072"/>
        <w:tab w:val="left" w:pos="28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39C2" w14:textId="77777777" w:rsidR="00F75072" w:rsidRDefault="00F750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AF2A5B"/>
    <w:multiLevelType w:val="hybridMultilevel"/>
    <w:tmpl w:val="DEE221B2"/>
    <w:lvl w:ilvl="0" w:tplc="29C61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02A55"/>
    <w:rsid w:val="00003496"/>
    <w:rsid w:val="00011601"/>
    <w:rsid w:val="0003244D"/>
    <w:rsid w:val="00042263"/>
    <w:rsid w:val="00055F89"/>
    <w:rsid w:val="00070F60"/>
    <w:rsid w:val="000A20E8"/>
    <w:rsid w:val="000A6461"/>
    <w:rsid w:val="000B2BB9"/>
    <w:rsid w:val="000C6E27"/>
    <w:rsid w:val="000D43E2"/>
    <w:rsid w:val="000D657A"/>
    <w:rsid w:val="00123C3E"/>
    <w:rsid w:val="00190FCF"/>
    <w:rsid w:val="001C0913"/>
    <w:rsid w:val="001D673C"/>
    <w:rsid w:val="001F6419"/>
    <w:rsid w:val="00213213"/>
    <w:rsid w:val="00224768"/>
    <w:rsid w:val="002375D5"/>
    <w:rsid w:val="0024503F"/>
    <w:rsid w:val="0028013A"/>
    <w:rsid w:val="00290D39"/>
    <w:rsid w:val="00297FA2"/>
    <w:rsid w:val="002B4005"/>
    <w:rsid w:val="002F56F2"/>
    <w:rsid w:val="00312632"/>
    <w:rsid w:val="0035189B"/>
    <w:rsid w:val="00387F43"/>
    <w:rsid w:val="00397A45"/>
    <w:rsid w:val="003A107F"/>
    <w:rsid w:val="003A38EC"/>
    <w:rsid w:val="003A7E99"/>
    <w:rsid w:val="003C42A9"/>
    <w:rsid w:val="003D2AB8"/>
    <w:rsid w:val="003D2D29"/>
    <w:rsid w:val="003D3638"/>
    <w:rsid w:val="0041448A"/>
    <w:rsid w:val="004155BE"/>
    <w:rsid w:val="00423716"/>
    <w:rsid w:val="00437248"/>
    <w:rsid w:val="00454F35"/>
    <w:rsid w:val="004703EE"/>
    <w:rsid w:val="0047719D"/>
    <w:rsid w:val="00484372"/>
    <w:rsid w:val="004865FB"/>
    <w:rsid w:val="004A4916"/>
    <w:rsid w:val="004D0081"/>
    <w:rsid w:val="004D6298"/>
    <w:rsid w:val="005615E1"/>
    <w:rsid w:val="005744B4"/>
    <w:rsid w:val="005765AD"/>
    <w:rsid w:val="00591C1E"/>
    <w:rsid w:val="00593EB9"/>
    <w:rsid w:val="005E1C69"/>
    <w:rsid w:val="005E20EE"/>
    <w:rsid w:val="005E2B6E"/>
    <w:rsid w:val="00641B0F"/>
    <w:rsid w:val="00650F37"/>
    <w:rsid w:val="00661ED3"/>
    <w:rsid w:val="006621EA"/>
    <w:rsid w:val="006664A5"/>
    <w:rsid w:val="006A65C2"/>
    <w:rsid w:val="006B27A5"/>
    <w:rsid w:val="006C11C8"/>
    <w:rsid w:val="006C15CB"/>
    <w:rsid w:val="006E15F7"/>
    <w:rsid w:val="006F206F"/>
    <w:rsid w:val="0070606E"/>
    <w:rsid w:val="00714046"/>
    <w:rsid w:val="0071664E"/>
    <w:rsid w:val="00724607"/>
    <w:rsid w:val="00733EAC"/>
    <w:rsid w:val="007465DB"/>
    <w:rsid w:val="00757A92"/>
    <w:rsid w:val="00764D77"/>
    <w:rsid w:val="0076701D"/>
    <w:rsid w:val="0078170A"/>
    <w:rsid w:val="0078323F"/>
    <w:rsid w:val="007A1F2D"/>
    <w:rsid w:val="007F2629"/>
    <w:rsid w:val="00802164"/>
    <w:rsid w:val="00830388"/>
    <w:rsid w:val="00832861"/>
    <w:rsid w:val="008A5E07"/>
    <w:rsid w:val="008C5146"/>
    <w:rsid w:val="008D5F3D"/>
    <w:rsid w:val="008E606F"/>
    <w:rsid w:val="008F27D7"/>
    <w:rsid w:val="008F567C"/>
    <w:rsid w:val="00905FD4"/>
    <w:rsid w:val="00917AED"/>
    <w:rsid w:val="00927DFA"/>
    <w:rsid w:val="00933357"/>
    <w:rsid w:val="0096560D"/>
    <w:rsid w:val="009A2612"/>
    <w:rsid w:val="009B2A8E"/>
    <w:rsid w:val="009B71E4"/>
    <w:rsid w:val="00A0499E"/>
    <w:rsid w:val="00A0782F"/>
    <w:rsid w:val="00A16888"/>
    <w:rsid w:val="00A40083"/>
    <w:rsid w:val="00A41BEB"/>
    <w:rsid w:val="00A7257F"/>
    <w:rsid w:val="00A74CE0"/>
    <w:rsid w:val="00A80F6C"/>
    <w:rsid w:val="00AB7194"/>
    <w:rsid w:val="00AC0646"/>
    <w:rsid w:val="00AC38CF"/>
    <w:rsid w:val="00AD39E7"/>
    <w:rsid w:val="00AE4C9C"/>
    <w:rsid w:val="00B273A5"/>
    <w:rsid w:val="00B82EFB"/>
    <w:rsid w:val="00B83DCB"/>
    <w:rsid w:val="00BC7C72"/>
    <w:rsid w:val="00BC7DDB"/>
    <w:rsid w:val="00BD3C16"/>
    <w:rsid w:val="00BF3216"/>
    <w:rsid w:val="00C67E41"/>
    <w:rsid w:val="00C7292D"/>
    <w:rsid w:val="00C8053E"/>
    <w:rsid w:val="00CC6903"/>
    <w:rsid w:val="00CD1C82"/>
    <w:rsid w:val="00CD2D54"/>
    <w:rsid w:val="00D109B9"/>
    <w:rsid w:val="00D222F9"/>
    <w:rsid w:val="00D56C4D"/>
    <w:rsid w:val="00D6761D"/>
    <w:rsid w:val="00D826B6"/>
    <w:rsid w:val="00D911A4"/>
    <w:rsid w:val="00DA18E6"/>
    <w:rsid w:val="00DB43C9"/>
    <w:rsid w:val="00DB54AD"/>
    <w:rsid w:val="00DB785E"/>
    <w:rsid w:val="00DC5EF0"/>
    <w:rsid w:val="00EA0CE2"/>
    <w:rsid w:val="00EA7B6F"/>
    <w:rsid w:val="00ED06E8"/>
    <w:rsid w:val="00EE7DA0"/>
    <w:rsid w:val="00F01817"/>
    <w:rsid w:val="00F45A52"/>
    <w:rsid w:val="00F50910"/>
    <w:rsid w:val="00F60A4D"/>
    <w:rsid w:val="00F66F5D"/>
    <w:rsid w:val="00F75072"/>
    <w:rsid w:val="00FB0FB3"/>
    <w:rsid w:val="00FB6E2D"/>
    <w:rsid w:val="00FC3BD9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F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FC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49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wacje.ukw.edu.pl/jednostka/centrum_transferu_technologi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HP</cp:lastModifiedBy>
  <cp:revision>2</cp:revision>
  <cp:lastPrinted>2025-09-11T10:24:00Z</cp:lastPrinted>
  <dcterms:created xsi:type="dcterms:W3CDTF">2026-05-12T20:24:00Z</dcterms:created>
  <dcterms:modified xsi:type="dcterms:W3CDTF">2026-05-12T20:24:00Z</dcterms:modified>
</cp:coreProperties>
</file>